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52" w:rsidRPr="003939F0" w:rsidRDefault="00FF2F52" w:rsidP="00FF2F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F0">
        <w:rPr>
          <w:rFonts w:ascii="Times New Roman" w:hAnsi="Times New Roman" w:cs="Times New Roman"/>
          <w:b/>
          <w:sz w:val="28"/>
          <w:szCs w:val="28"/>
        </w:rPr>
        <w:t>В Зубово-Полянском районе после вмешательства прокуратуры сирота обеспечен благоустроенной квартирой.</w:t>
      </w:r>
    </w:p>
    <w:p w:rsidR="00FF2F52" w:rsidRPr="003939F0" w:rsidRDefault="00FF2F52" w:rsidP="00FF2F5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Прокуратурой Зубово-Полянского района провела проверку исполнения законодательства о несовершеннолетних в части обеспечения жильем детей сирот и детей, оставшихся без попечения родителей.</w:t>
      </w:r>
    </w:p>
    <w:p w:rsidR="00FF2F52" w:rsidRPr="003939F0" w:rsidRDefault="00FF2F52" w:rsidP="00FF2F5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Установлено, что сирота, включенный органом местного самоуправления в список на предоставление жилых помещений, с 2015 года обеспечен не был.</w:t>
      </w:r>
    </w:p>
    <w:p w:rsidR="00FF2F52" w:rsidRPr="003939F0" w:rsidRDefault="00FF2F52" w:rsidP="00FF2F5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По данному факту прокурор обратился в суд с исковым заявлением о возложении обязанности на орган местного самоуправления предоставить юноше жилое помещение. </w:t>
      </w:r>
    </w:p>
    <w:p w:rsidR="00FF2F52" w:rsidRPr="003939F0" w:rsidRDefault="00FF2F52" w:rsidP="00FF2F5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Решением суда требования прокуратуры удовлетворены.</w:t>
      </w:r>
    </w:p>
    <w:p w:rsidR="00FF2F52" w:rsidRDefault="00FF2F52" w:rsidP="00FF2F5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В настоящее время местному жителю предоставлена благоустроенная квартира.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72"/>
    <w:rsid w:val="003A4EBD"/>
    <w:rsid w:val="008D7A72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565F-2539-4C8D-B355-70C8F2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5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2023-12-19T10:54:00Z</dcterms:created>
  <dcterms:modified xsi:type="dcterms:W3CDTF">2023-12-19T10:54:00Z</dcterms:modified>
</cp:coreProperties>
</file>